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5E368" w14:textId="77777777" w:rsidR="003F3D7F" w:rsidRDefault="003F3D7F" w:rsidP="003F3D7F">
      <w:pPr>
        <w:rPr>
          <w:b/>
          <w:bCs/>
          <w:color w:val="FF0000"/>
        </w:rPr>
      </w:pPr>
      <w:r>
        <w:rPr>
          <w:b/>
          <w:bCs/>
          <w:color w:val="FF0000"/>
        </w:rPr>
        <w:t>Report de l’obligation de déclaration pour les pêcheurs de loisirs</w:t>
      </w:r>
    </w:p>
    <w:p w14:paraId="73D1C19A" w14:textId="77777777" w:rsidR="003F3D7F" w:rsidRDefault="003F3D7F" w:rsidP="003F3D7F">
      <w:pPr>
        <w:rPr>
          <w:b/>
          <w:bCs/>
        </w:rPr>
      </w:pPr>
    </w:p>
    <w:p w14:paraId="50FD3352" w14:textId="77777777" w:rsidR="003F3D7F" w:rsidRDefault="003F3D7F" w:rsidP="003F3D7F">
      <w:r>
        <w:t xml:space="preserve">Bonjour, </w:t>
      </w:r>
    </w:p>
    <w:p w14:paraId="1CA6ACBB" w14:textId="77777777" w:rsidR="003F3D7F" w:rsidRDefault="003F3D7F" w:rsidP="003F3D7F"/>
    <w:p w14:paraId="413D308A" w14:textId="77777777" w:rsidR="003F3D7F" w:rsidRDefault="003F3D7F" w:rsidP="003F3D7F">
      <w:r>
        <w:t>Merci de trouver ci-dessous un communiqué du Ministère chargé de la mer et de la pêche. Il concerne le report de la nouvelle réglementation relative aux déclarations des prises pour la pêche de loisir.</w:t>
      </w:r>
    </w:p>
    <w:p w14:paraId="637BF739" w14:textId="77777777" w:rsidR="003F3D7F" w:rsidRDefault="003F3D7F" w:rsidP="003F3D7F"/>
    <w:p w14:paraId="25C81E6D" w14:textId="77777777" w:rsidR="003F3D7F" w:rsidRDefault="003F3D7F" w:rsidP="003F3D7F">
      <w:pPr>
        <w:rPr>
          <w:i/>
          <w:iCs/>
          <w:highlight w:val="yellow"/>
        </w:rPr>
      </w:pPr>
      <w:r>
        <w:rPr>
          <w:i/>
          <w:iCs/>
          <w:highlight w:val="yellow"/>
          <w:u w:val="single"/>
        </w:rPr>
        <w:t>Résumé</w:t>
      </w:r>
      <w:r>
        <w:rPr>
          <w:i/>
          <w:iCs/>
          <w:highlight w:val="yellow"/>
        </w:rPr>
        <w:t> :</w:t>
      </w:r>
    </w:p>
    <w:p w14:paraId="0943F17A" w14:textId="77777777" w:rsidR="003F3D7F" w:rsidRDefault="003F3D7F" w:rsidP="003F3D7F">
      <w:pPr>
        <w:rPr>
          <w:i/>
          <w:iCs/>
          <w:highlight w:val="yellow"/>
        </w:rPr>
      </w:pPr>
    </w:p>
    <w:p w14:paraId="0E937970" w14:textId="77777777" w:rsidR="003F3D7F" w:rsidRDefault="003F3D7F" w:rsidP="003F3D7F">
      <w:pPr>
        <w:rPr>
          <w:i/>
          <w:iCs/>
        </w:rPr>
      </w:pPr>
      <w:r>
        <w:rPr>
          <w:i/>
          <w:iCs/>
          <w:highlight w:val="yellow"/>
        </w:rPr>
        <w:t xml:space="preserve">En raison de difficultés techniques, le lancement de l’application européenne </w:t>
      </w:r>
      <w:proofErr w:type="spellStart"/>
      <w:r>
        <w:rPr>
          <w:b/>
          <w:bCs/>
          <w:i/>
          <w:iCs/>
          <w:highlight w:val="yellow"/>
        </w:rPr>
        <w:t>RecFishing</w:t>
      </w:r>
      <w:proofErr w:type="spellEnd"/>
      <w:r>
        <w:rPr>
          <w:i/>
          <w:iCs/>
          <w:highlight w:val="yellow"/>
        </w:rPr>
        <w:t xml:space="preserve"> est reporté et l’obligation de déclaration prévue au 10 janvier 2026 (</w:t>
      </w:r>
      <w:proofErr w:type="spellStart"/>
      <w:proofErr w:type="gramStart"/>
      <w:r>
        <w:rPr>
          <w:i/>
          <w:iCs/>
          <w:highlight w:val="yellow"/>
        </w:rPr>
        <w:t>cf.mail</w:t>
      </w:r>
      <w:proofErr w:type="spellEnd"/>
      <w:proofErr w:type="gramEnd"/>
      <w:r>
        <w:rPr>
          <w:i/>
          <w:iCs/>
          <w:highlight w:val="yellow"/>
        </w:rPr>
        <w:t xml:space="preserve"> d’hier) est suspendue jusqu’à nouvel ordre. Dans l’intervalle, les pêcheurs de loisir en mer n’ont aucune démarche à effectuer. </w:t>
      </w:r>
      <w:r>
        <w:rPr>
          <w:b/>
          <w:bCs/>
          <w:i/>
          <w:iCs/>
          <w:highlight w:val="yellow"/>
          <w:u w:val="single"/>
        </w:rPr>
        <w:t>Toutefois, en mer Méditerranée, dans les parcs marins</w:t>
      </w:r>
      <w:r>
        <w:rPr>
          <w:i/>
          <w:iCs/>
          <w:highlight w:val="yellow"/>
        </w:rPr>
        <w:t xml:space="preserve">, l’application </w:t>
      </w:r>
      <w:proofErr w:type="spellStart"/>
      <w:r>
        <w:rPr>
          <w:b/>
          <w:bCs/>
          <w:i/>
          <w:iCs/>
          <w:highlight w:val="yellow"/>
        </w:rPr>
        <w:t>Catchmachine</w:t>
      </w:r>
      <w:proofErr w:type="spellEnd"/>
      <w:r>
        <w:rPr>
          <w:i/>
          <w:iCs/>
          <w:highlight w:val="yellow"/>
        </w:rPr>
        <w:t xml:space="preserve"> reste disponible et les obligations de déclaration demeurent en vigueur pour les pêcheurs concernés.</w:t>
      </w:r>
    </w:p>
    <w:p w14:paraId="4AA6864B" w14:textId="77777777" w:rsidR="003F3D7F" w:rsidRDefault="003F3D7F" w:rsidP="003F3D7F"/>
    <w:p w14:paraId="717AC575" w14:textId="77777777" w:rsidR="003F3D7F" w:rsidRDefault="003F3D7F" w:rsidP="003F3D7F">
      <w:r>
        <w:rPr>
          <w:i/>
          <w:iCs/>
          <w:u w:val="single"/>
        </w:rPr>
        <w:t>Communiqué</w:t>
      </w:r>
      <w:r>
        <w:rPr>
          <w:u w:val="single"/>
        </w:rPr>
        <w:t xml:space="preserve"> </w:t>
      </w:r>
      <w:r>
        <w:t xml:space="preserve">: </w:t>
      </w:r>
    </w:p>
    <w:p w14:paraId="0DF60E05" w14:textId="77777777" w:rsidR="003F3D7F" w:rsidRDefault="003F3D7F" w:rsidP="003F3D7F">
      <w:pPr>
        <w:rPr>
          <w:b/>
          <w:bCs/>
        </w:rPr>
      </w:pPr>
    </w:p>
    <w:p w14:paraId="33849AAD" w14:textId="77777777" w:rsidR="003F3D7F" w:rsidRDefault="003F3D7F" w:rsidP="003F3D7F">
      <w:pPr>
        <w:rPr>
          <w:i/>
          <w:iCs/>
        </w:rPr>
      </w:pPr>
      <w:r>
        <w:rPr>
          <w:b/>
          <w:bCs/>
        </w:rPr>
        <w:t>« </w:t>
      </w:r>
      <w:r>
        <w:rPr>
          <w:i/>
          <w:iCs/>
        </w:rPr>
        <w:t xml:space="preserve">En raison de difficultés techniques, la Commission européenne n’est pas en mesure de mettre en ligne l’application européenne </w:t>
      </w:r>
      <w:proofErr w:type="spellStart"/>
      <w:r>
        <w:rPr>
          <w:i/>
          <w:iCs/>
        </w:rPr>
        <w:t>RecFishing</w:t>
      </w:r>
      <w:proofErr w:type="spellEnd"/>
      <w:r>
        <w:rPr>
          <w:i/>
          <w:iCs/>
        </w:rPr>
        <w:t xml:space="preserve"> permettant de remplir l’obligation de déclaration cette semaine pour tous les Etats membres.</w:t>
      </w:r>
    </w:p>
    <w:p w14:paraId="012EB5EB" w14:textId="77777777" w:rsidR="003F3D7F" w:rsidRDefault="003F3D7F" w:rsidP="003F3D7F">
      <w:pPr>
        <w:rPr>
          <w:i/>
          <w:iCs/>
        </w:rPr>
      </w:pPr>
      <w:r>
        <w:rPr>
          <w:i/>
          <w:iCs/>
        </w:rPr>
        <w:t xml:space="preserve">Dans ce contexte, l’obligation de déclaration qui devait entrer en vigueur au 10 janvier 2026, est reportée à une date ultérieure. En attendant, il n’est pas demandé aux pêcheurs de loisir en mer de s’enregistrer ou de déclarer leurs captures. Ces obligations ne s’appliqueront qu’à partir du lancement officiel de l’application. Un calendrier plus précis sera communiqué prochainement, en lien avec la Commission européenne et mis en ligne </w:t>
      </w:r>
      <w:hyperlink r:id="rId4" w:history="1">
        <w:r>
          <w:rPr>
            <w:rStyle w:val="Lienhypertexte"/>
            <w:i/>
            <w:iCs/>
          </w:rPr>
          <w:t>sur cette page</w:t>
        </w:r>
      </w:hyperlink>
      <w:r>
        <w:rPr>
          <w:i/>
          <w:iCs/>
        </w:rPr>
        <w:t>. </w:t>
      </w:r>
    </w:p>
    <w:p w14:paraId="7805AE64" w14:textId="77777777" w:rsidR="003F3D7F" w:rsidRDefault="003F3D7F" w:rsidP="003F3D7F">
      <w:pPr>
        <w:rPr>
          <w:i/>
          <w:iCs/>
        </w:rPr>
      </w:pPr>
      <w:r>
        <w:rPr>
          <w:i/>
          <w:iCs/>
        </w:rPr>
        <w:t xml:space="preserve">En mer Méditerranée, dans les parcs marins, l’application </w:t>
      </w:r>
      <w:proofErr w:type="spellStart"/>
      <w:r>
        <w:rPr>
          <w:i/>
          <w:iCs/>
        </w:rPr>
        <w:t>Catchmachine</w:t>
      </w:r>
      <w:proofErr w:type="spellEnd"/>
      <w:r>
        <w:rPr>
          <w:i/>
          <w:iCs/>
        </w:rPr>
        <w:t xml:space="preserve"> reste, en revanche, disponible et les obligations de déclaration dans les parcs marins restent en vigueur pour les pêcheurs concernés ».</w:t>
      </w:r>
    </w:p>
    <w:p w14:paraId="0D00311D" w14:textId="77777777" w:rsidR="003F3D7F" w:rsidRDefault="003F3D7F" w:rsidP="003F3D7F">
      <w:pPr>
        <w:rPr>
          <w:i/>
          <w:iCs/>
        </w:rPr>
      </w:pPr>
    </w:p>
    <w:p w14:paraId="5B68CB13" w14:textId="77777777" w:rsidR="003F3D7F" w:rsidRDefault="003F3D7F" w:rsidP="003F3D7F">
      <w:r>
        <w:t xml:space="preserve">Vous serez informés des évolutions. </w:t>
      </w:r>
    </w:p>
    <w:p w14:paraId="1A3875F4" w14:textId="77777777" w:rsidR="00481098" w:rsidRDefault="00481098"/>
    <w:p w14:paraId="7EDE0CCE" w14:textId="77777777" w:rsidR="003F3D7F" w:rsidRPr="003F3D7F" w:rsidRDefault="003F3D7F" w:rsidP="003F3D7F"/>
    <w:p w14:paraId="7DA1D110" w14:textId="77777777" w:rsidR="003F3D7F" w:rsidRPr="003F3D7F" w:rsidRDefault="003F3D7F" w:rsidP="003F3D7F"/>
    <w:p w14:paraId="40A84EDB" w14:textId="77777777" w:rsidR="003F3D7F" w:rsidRDefault="003F3D7F" w:rsidP="003F3D7F"/>
    <w:p w14:paraId="7A5791A5" w14:textId="77777777" w:rsidR="003F3D7F" w:rsidRPr="003F3D7F" w:rsidRDefault="003F3D7F" w:rsidP="003F3D7F">
      <w:pPr>
        <w:ind w:firstLine="708"/>
      </w:pPr>
    </w:p>
    <w:sectPr w:rsidR="003F3D7F" w:rsidRPr="003F3D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D7F"/>
    <w:rsid w:val="002C68F6"/>
    <w:rsid w:val="003F3D7F"/>
    <w:rsid w:val="00481098"/>
    <w:rsid w:val="008C0A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CED4C"/>
  <w15:chartTrackingRefBased/>
  <w15:docId w15:val="{1A6CFC51-F58B-4209-9199-2D4F1B86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D7F"/>
    <w:pPr>
      <w:spacing w:after="0" w:line="240" w:lineRule="auto"/>
    </w:pPr>
    <w:rPr>
      <w:rFonts w:ascii="Aptos" w:hAnsi="Aptos" w:cs="Aptos"/>
      <w:kern w:val="0"/>
    </w:rPr>
  </w:style>
  <w:style w:type="paragraph" w:styleId="Titre1">
    <w:name w:val="heading 1"/>
    <w:basedOn w:val="Normal"/>
    <w:next w:val="Normal"/>
    <w:link w:val="Titre1Car"/>
    <w:uiPriority w:val="9"/>
    <w:qFormat/>
    <w:rsid w:val="003F3D7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Titre2">
    <w:name w:val="heading 2"/>
    <w:basedOn w:val="Normal"/>
    <w:next w:val="Normal"/>
    <w:link w:val="Titre2Car"/>
    <w:uiPriority w:val="9"/>
    <w:semiHidden/>
    <w:unhideWhenUsed/>
    <w:qFormat/>
    <w:rsid w:val="003F3D7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rPr>
  </w:style>
  <w:style w:type="paragraph" w:styleId="Titre3">
    <w:name w:val="heading 3"/>
    <w:basedOn w:val="Normal"/>
    <w:next w:val="Normal"/>
    <w:link w:val="Titre3Car"/>
    <w:uiPriority w:val="9"/>
    <w:semiHidden/>
    <w:unhideWhenUsed/>
    <w:qFormat/>
    <w:rsid w:val="003F3D7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rPr>
  </w:style>
  <w:style w:type="paragraph" w:styleId="Titre4">
    <w:name w:val="heading 4"/>
    <w:basedOn w:val="Normal"/>
    <w:next w:val="Normal"/>
    <w:link w:val="Titre4Car"/>
    <w:uiPriority w:val="9"/>
    <w:semiHidden/>
    <w:unhideWhenUsed/>
    <w:qFormat/>
    <w:rsid w:val="003F3D7F"/>
    <w:pPr>
      <w:keepNext/>
      <w:keepLines/>
      <w:spacing w:before="80" w:after="40" w:line="259" w:lineRule="auto"/>
      <w:outlineLvl w:val="3"/>
    </w:pPr>
    <w:rPr>
      <w:rFonts w:asciiTheme="minorHAnsi" w:eastAsiaTheme="majorEastAsia" w:hAnsiTheme="minorHAnsi" w:cstheme="majorBidi"/>
      <w:i/>
      <w:iCs/>
      <w:color w:val="2F5496" w:themeColor="accent1" w:themeShade="BF"/>
      <w:kern w:val="2"/>
    </w:rPr>
  </w:style>
  <w:style w:type="paragraph" w:styleId="Titre5">
    <w:name w:val="heading 5"/>
    <w:basedOn w:val="Normal"/>
    <w:next w:val="Normal"/>
    <w:link w:val="Titre5Car"/>
    <w:uiPriority w:val="9"/>
    <w:semiHidden/>
    <w:unhideWhenUsed/>
    <w:qFormat/>
    <w:rsid w:val="003F3D7F"/>
    <w:pPr>
      <w:keepNext/>
      <w:keepLines/>
      <w:spacing w:before="80" w:after="40" w:line="259" w:lineRule="auto"/>
      <w:outlineLvl w:val="4"/>
    </w:pPr>
    <w:rPr>
      <w:rFonts w:asciiTheme="minorHAnsi" w:eastAsiaTheme="majorEastAsia" w:hAnsiTheme="minorHAnsi" w:cstheme="majorBidi"/>
      <w:color w:val="2F5496" w:themeColor="accent1" w:themeShade="BF"/>
      <w:kern w:val="2"/>
    </w:rPr>
  </w:style>
  <w:style w:type="paragraph" w:styleId="Titre6">
    <w:name w:val="heading 6"/>
    <w:basedOn w:val="Normal"/>
    <w:next w:val="Normal"/>
    <w:link w:val="Titre6Car"/>
    <w:uiPriority w:val="9"/>
    <w:semiHidden/>
    <w:unhideWhenUsed/>
    <w:qFormat/>
    <w:rsid w:val="003F3D7F"/>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Titre7">
    <w:name w:val="heading 7"/>
    <w:basedOn w:val="Normal"/>
    <w:next w:val="Normal"/>
    <w:link w:val="Titre7Car"/>
    <w:uiPriority w:val="9"/>
    <w:semiHidden/>
    <w:unhideWhenUsed/>
    <w:qFormat/>
    <w:rsid w:val="003F3D7F"/>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Titre8">
    <w:name w:val="heading 8"/>
    <w:basedOn w:val="Normal"/>
    <w:next w:val="Normal"/>
    <w:link w:val="Titre8Car"/>
    <w:uiPriority w:val="9"/>
    <w:semiHidden/>
    <w:unhideWhenUsed/>
    <w:qFormat/>
    <w:rsid w:val="003F3D7F"/>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Titre9">
    <w:name w:val="heading 9"/>
    <w:basedOn w:val="Normal"/>
    <w:next w:val="Normal"/>
    <w:link w:val="Titre9Car"/>
    <w:uiPriority w:val="9"/>
    <w:semiHidden/>
    <w:unhideWhenUsed/>
    <w:qFormat/>
    <w:rsid w:val="003F3D7F"/>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F3D7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F3D7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F3D7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F3D7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F3D7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F3D7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F3D7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F3D7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F3D7F"/>
    <w:rPr>
      <w:rFonts w:eastAsiaTheme="majorEastAsia" w:cstheme="majorBidi"/>
      <w:color w:val="272727" w:themeColor="text1" w:themeTint="D8"/>
    </w:rPr>
  </w:style>
  <w:style w:type="paragraph" w:styleId="Titre">
    <w:name w:val="Title"/>
    <w:basedOn w:val="Normal"/>
    <w:next w:val="Normal"/>
    <w:link w:val="TitreCar"/>
    <w:uiPriority w:val="10"/>
    <w:qFormat/>
    <w:rsid w:val="003F3D7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F3D7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F3D7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ous-titreCar">
    <w:name w:val="Sous-titre Car"/>
    <w:basedOn w:val="Policepardfaut"/>
    <w:link w:val="Sous-titre"/>
    <w:uiPriority w:val="11"/>
    <w:rsid w:val="003F3D7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F3D7F"/>
    <w:pPr>
      <w:spacing w:before="160" w:after="160" w:line="259" w:lineRule="auto"/>
      <w:jc w:val="center"/>
    </w:pPr>
    <w:rPr>
      <w:rFonts w:asciiTheme="minorHAnsi" w:hAnsiTheme="minorHAnsi" w:cstheme="minorBidi"/>
      <w:i/>
      <w:iCs/>
      <w:color w:val="404040" w:themeColor="text1" w:themeTint="BF"/>
      <w:kern w:val="2"/>
    </w:rPr>
  </w:style>
  <w:style w:type="character" w:customStyle="1" w:styleId="CitationCar">
    <w:name w:val="Citation Car"/>
    <w:basedOn w:val="Policepardfaut"/>
    <w:link w:val="Citation"/>
    <w:uiPriority w:val="29"/>
    <w:rsid w:val="003F3D7F"/>
    <w:rPr>
      <w:i/>
      <w:iCs/>
      <w:color w:val="404040" w:themeColor="text1" w:themeTint="BF"/>
    </w:rPr>
  </w:style>
  <w:style w:type="paragraph" w:styleId="Paragraphedeliste">
    <w:name w:val="List Paragraph"/>
    <w:basedOn w:val="Normal"/>
    <w:uiPriority w:val="34"/>
    <w:qFormat/>
    <w:rsid w:val="003F3D7F"/>
    <w:pPr>
      <w:spacing w:after="160" w:line="259" w:lineRule="auto"/>
      <w:ind w:left="720"/>
      <w:contextualSpacing/>
    </w:pPr>
    <w:rPr>
      <w:rFonts w:asciiTheme="minorHAnsi" w:hAnsiTheme="minorHAnsi" w:cstheme="minorBidi"/>
      <w:kern w:val="2"/>
    </w:rPr>
  </w:style>
  <w:style w:type="character" w:styleId="Accentuationintense">
    <w:name w:val="Intense Emphasis"/>
    <w:basedOn w:val="Policepardfaut"/>
    <w:uiPriority w:val="21"/>
    <w:qFormat/>
    <w:rsid w:val="003F3D7F"/>
    <w:rPr>
      <w:i/>
      <w:iCs/>
      <w:color w:val="2F5496" w:themeColor="accent1" w:themeShade="BF"/>
    </w:rPr>
  </w:style>
  <w:style w:type="paragraph" w:styleId="Citationintense">
    <w:name w:val="Intense Quote"/>
    <w:basedOn w:val="Normal"/>
    <w:next w:val="Normal"/>
    <w:link w:val="CitationintenseCar"/>
    <w:uiPriority w:val="30"/>
    <w:qFormat/>
    <w:rsid w:val="003F3D7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rPr>
  </w:style>
  <w:style w:type="character" w:customStyle="1" w:styleId="CitationintenseCar">
    <w:name w:val="Citation intense Car"/>
    <w:basedOn w:val="Policepardfaut"/>
    <w:link w:val="Citationintense"/>
    <w:uiPriority w:val="30"/>
    <w:rsid w:val="003F3D7F"/>
    <w:rPr>
      <w:i/>
      <w:iCs/>
      <w:color w:val="2F5496" w:themeColor="accent1" w:themeShade="BF"/>
    </w:rPr>
  </w:style>
  <w:style w:type="character" w:styleId="Rfrenceintense">
    <w:name w:val="Intense Reference"/>
    <w:basedOn w:val="Policepardfaut"/>
    <w:uiPriority w:val="32"/>
    <w:qFormat/>
    <w:rsid w:val="003F3D7F"/>
    <w:rPr>
      <w:b/>
      <w:bCs/>
      <w:smallCaps/>
      <w:color w:val="2F5496" w:themeColor="accent1" w:themeShade="BF"/>
      <w:spacing w:val="5"/>
    </w:rPr>
  </w:style>
  <w:style w:type="character" w:styleId="Lienhypertexte">
    <w:name w:val="Hyperlink"/>
    <w:basedOn w:val="Policepardfaut"/>
    <w:uiPriority w:val="99"/>
    <w:semiHidden/>
    <w:unhideWhenUsed/>
    <w:rsid w:val="003F3D7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er.gouv.fr/peche-de-loisir-en-m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1514</Characters>
  <Application>Microsoft Office Word</Application>
  <DocSecurity>0</DocSecurity>
  <Lines>12</Lines>
  <Paragraphs>3</Paragraphs>
  <ScaleCrop>false</ScaleCrop>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Capitainerie PortSaintAygulf</dc:creator>
  <cp:keywords/>
  <dc:description/>
  <cp:lastModifiedBy>Capitainerie PortSaintAygulf</cp:lastModifiedBy>
  <cp:revision>1</cp:revision>
  <cp:lastPrinted>2026-01-13T12:27:00Z</cp:lastPrinted>
  <dcterms:created xsi:type="dcterms:W3CDTF">2026-01-13T12:26:00Z</dcterms:created>
  <dcterms:modified xsi:type="dcterms:W3CDTF">2026-01-13T12:28:00Z</dcterms:modified>
</cp:coreProperties>
</file>